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54DB3" w14:textId="77777777" w:rsidR="00706C76" w:rsidRDefault="00706C76" w:rsidP="00706C76">
      <w:pPr>
        <w:widowControl w:val="0"/>
        <w:spacing w:line="360" w:lineRule="auto"/>
        <w:jc w:val="both"/>
        <w:rPr>
          <w:rFonts w:ascii="Arial" w:eastAsia="Verdana" w:hAnsi="Arial" w:cs="Arial"/>
          <w:b/>
          <w:color w:val="000000" w:themeColor="text1"/>
          <w:sz w:val="24"/>
        </w:rPr>
      </w:pPr>
    </w:p>
    <w:p w14:paraId="52E29B4D" w14:textId="77777777" w:rsidR="00706C76" w:rsidRPr="00194D26" w:rsidRDefault="00706C76" w:rsidP="00706C76">
      <w:pPr>
        <w:widowControl w:val="0"/>
        <w:spacing w:line="360" w:lineRule="auto"/>
        <w:jc w:val="both"/>
        <w:rPr>
          <w:rFonts w:ascii="Arial" w:eastAsia="Verdana" w:hAnsi="Arial" w:cs="Arial"/>
          <w:b/>
          <w:color w:val="000000" w:themeColor="text1"/>
          <w:sz w:val="24"/>
          <w:u w:val="single"/>
        </w:rPr>
      </w:pPr>
      <w:r w:rsidRPr="00194D26">
        <w:rPr>
          <w:rFonts w:ascii="Arial" w:eastAsia="Verdana" w:hAnsi="Arial" w:cs="Arial"/>
          <w:b/>
          <w:color w:val="000000" w:themeColor="text1"/>
          <w:sz w:val="24"/>
        </w:rPr>
        <w:t>EXCELENTÍSSIM</w:t>
      </w:r>
      <w:r>
        <w:rPr>
          <w:rFonts w:ascii="Arial" w:eastAsia="Verdana" w:hAnsi="Arial" w:cs="Arial"/>
          <w:b/>
          <w:color w:val="000000" w:themeColor="text1"/>
          <w:sz w:val="24"/>
        </w:rPr>
        <w:t xml:space="preserve">O </w:t>
      </w:r>
      <w:r w:rsidRPr="00194D26">
        <w:rPr>
          <w:rFonts w:ascii="Arial" w:eastAsia="Verdana" w:hAnsi="Arial" w:cs="Arial"/>
          <w:b/>
          <w:color w:val="000000" w:themeColor="text1"/>
          <w:sz w:val="24"/>
        </w:rPr>
        <w:t>SENHOR DOUTOR JUIZ DE DIREITO D</w:t>
      </w:r>
      <w:r>
        <w:rPr>
          <w:rFonts w:ascii="Arial" w:eastAsia="Verdana" w:hAnsi="Arial" w:cs="Arial"/>
          <w:b/>
          <w:color w:val="000000" w:themeColor="text1"/>
          <w:sz w:val="24"/>
        </w:rPr>
        <w:t xml:space="preserve">A </w:t>
      </w:r>
      <w:r w:rsidRPr="003E0DB8">
        <w:rPr>
          <w:rFonts w:ascii="Arial" w:eastAsia="Verdana" w:hAnsi="Arial" w:cs="Arial"/>
          <w:b/>
          <w:color w:val="000000" w:themeColor="text1"/>
          <w:sz w:val="24"/>
          <w:highlight w:val="yellow"/>
        </w:rPr>
        <w:t>X</w:t>
      </w:r>
      <w:r>
        <w:rPr>
          <w:rFonts w:ascii="Arial" w:eastAsia="Verdana" w:hAnsi="Arial" w:cs="Arial"/>
          <w:b/>
          <w:color w:val="000000" w:themeColor="text1"/>
          <w:sz w:val="24"/>
        </w:rPr>
        <w:t xml:space="preserve"> VARA CÍVEL DO FORO </w:t>
      </w:r>
      <w:r w:rsidRPr="003E0DB8">
        <w:rPr>
          <w:rFonts w:ascii="Arial" w:eastAsia="Verdana" w:hAnsi="Arial" w:cs="Arial"/>
          <w:b/>
          <w:color w:val="000000" w:themeColor="text1"/>
          <w:sz w:val="24"/>
          <w:highlight w:val="yellow"/>
        </w:rPr>
        <w:t>XXXXX</w:t>
      </w:r>
      <w:r>
        <w:rPr>
          <w:rFonts w:ascii="Arial" w:eastAsia="Verdana" w:hAnsi="Arial" w:cs="Arial"/>
          <w:b/>
          <w:color w:val="000000" w:themeColor="text1"/>
          <w:sz w:val="24"/>
        </w:rPr>
        <w:t xml:space="preserve"> DA COMARCA DE </w:t>
      </w:r>
      <w:r w:rsidRPr="003E0DB8">
        <w:rPr>
          <w:rFonts w:ascii="Arial" w:eastAsia="Verdana" w:hAnsi="Arial" w:cs="Arial"/>
          <w:b/>
          <w:color w:val="000000" w:themeColor="text1"/>
          <w:sz w:val="24"/>
          <w:highlight w:val="yellow"/>
        </w:rPr>
        <w:t>XXXXXXXXX</w:t>
      </w:r>
      <w:r>
        <w:rPr>
          <w:rFonts w:ascii="Arial" w:eastAsia="Verdana" w:hAnsi="Arial" w:cs="Arial"/>
          <w:b/>
          <w:color w:val="000000" w:themeColor="text1"/>
          <w:sz w:val="24"/>
        </w:rPr>
        <w:t>/BA</w:t>
      </w:r>
    </w:p>
    <w:p w14:paraId="5A6CB98E" w14:textId="77777777" w:rsidR="00706C76" w:rsidRPr="00194D26" w:rsidRDefault="00706C76" w:rsidP="00706C76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u w:val="single"/>
        </w:rPr>
      </w:pPr>
    </w:p>
    <w:p w14:paraId="18175B99" w14:textId="77777777" w:rsidR="00706C76" w:rsidRDefault="00706C76" w:rsidP="00706C76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u w:val="single"/>
        </w:rPr>
      </w:pPr>
    </w:p>
    <w:p w14:paraId="5321BC58" w14:textId="77777777" w:rsidR="00706C76" w:rsidRDefault="00706C76" w:rsidP="00706C76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u w:val="single"/>
        </w:rPr>
      </w:pPr>
    </w:p>
    <w:p w14:paraId="50436BE9" w14:textId="77777777" w:rsidR="00706C76" w:rsidRDefault="00706C76" w:rsidP="00706C76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u w:val="single"/>
        </w:rPr>
      </w:pPr>
    </w:p>
    <w:p w14:paraId="458FB1B8" w14:textId="77777777" w:rsidR="00706C76" w:rsidRDefault="00706C76" w:rsidP="00706C76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u w:val="single"/>
        </w:rPr>
      </w:pPr>
    </w:p>
    <w:p w14:paraId="34A1C526" w14:textId="77777777" w:rsidR="00706C76" w:rsidRDefault="00706C76" w:rsidP="00706C76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u w:val="single"/>
        </w:rPr>
      </w:pPr>
    </w:p>
    <w:p w14:paraId="3D150C76" w14:textId="77777777" w:rsidR="00706C76" w:rsidRDefault="00706C76" w:rsidP="00706C76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u w:val="single"/>
        </w:rPr>
      </w:pPr>
    </w:p>
    <w:p w14:paraId="6B8BD38C" w14:textId="77777777" w:rsidR="00706C76" w:rsidRDefault="00706C76" w:rsidP="00706C76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u w:val="single"/>
        </w:rPr>
      </w:pPr>
    </w:p>
    <w:p w14:paraId="6E3F830A" w14:textId="77777777" w:rsidR="00706C76" w:rsidRDefault="00706C76" w:rsidP="00706C76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u w:val="single"/>
        </w:rPr>
      </w:pPr>
    </w:p>
    <w:p w14:paraId="1593071A" w14:textId="77777777" w:rsidR="00706C76" w:rsidRDefault="00706C76" w:rsidP="00706C76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u w:val="single"/>
        </w:rPr>
      </w:pPr>
    </w:p>
    <w:p w14:paraId="44843CA6" w14:textId="77777777" w:rsidR="00706C76" w:rsidRDefault="00706C76" w:rsidP="00706C76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u w:val="single"/>
        </w:rPr>
      </w:pPr>
    </w:p>
    <w:p w14:paraId="20177BBB" w14:textId="77777777" w:rsidR="00706C76" w:rsidRDefault="00706C76" w:rsidP="00706C76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u w:val="single"/>
        </w:rPr>
      </w:pPr>
    </w:p>
    <w:p w14:paraId="3FF27D17" w14:textId="77777777" w:rsidR="00706C76" w:rsidRDefault="00706C76" w:rsidP="00706C76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u w:val="single"/>
        </w:rPr>
      </w:pPr>
    </w:p>
    <w:p w14:paraId="54B5B21F" w14:textId="77777777" w:rsidR="00706C76" w:rsidRPr="00194D26" w:rsidRDefault="00706C76" w:rsidP="00706C76">
      <w:pPr>
        <w:widowControl w:val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Processo nº </w:t>
      </w:r>
      <w:r w:rsidRPr="003E0DB8">
        <w:rPr>
          <w:rFonts w:ascii="Arial" w:hAnsi="Arial" w:cs="Arial"/>
          <w:color w:val="000000" w:themeColor="text1"/>
          <w:sz w:val="24"/>
          <w:highlight w:val="yellow"/>
        </w:rPr>
        <w:t>XXXXXX-XX.XXXX.X.XX.XXXX</w:t>
      </w:r>
    </w:p>
    <w:p w14:paraId="597F3623" w14:textId="77777777" w:rsidR="00706C76" w:rsidRPr="00194D26" w:rsidRDefault="00706C76" w:rsidP="00706C76">
      <w:pPr>
        <w:spacing w:line="360" w:lineRule="auto"/>
        <w:rPr>
          <w:rFonts w:ascii="Arial" w:hAnsi="Arial" w:cs="Arial"/>
          <w:color w:val="000000" w:themeColor="text1"/>
          <w:sz w:val="24"/>
        </w:rPr>
      </w:pPr>
    </w:p>
    <w:p w14:paraId="004CC59E" w14:textId="77777777" w:rsidR="00706C76" w:rsidRDefault="00706C76" w:rsidP="00706C76">
      <w:pPr>
        <w:spacing w:line="360" w:lineRule="auto"/>
        <w:rPr>
          <w:rFonts w:ascii="Arial" w:hAnsi="Arial" w:cs="Arial"/>
          <w:color w:val="000000" w:themeColor="text1"/>
          <w:sz w:val="24"/>
        </w:rPr>
      </w:pPr>
      <w:r w:rsidRPr="00194D26">
        <w:rPr>
          <w:rFonts w:ascii="Arial" w:hAnsi="Arial" w:cs="Arial"/>
          <w:color w:val="000000" w:themeColor="text1"/>
          <w:sz w:val="24"/>
        </w:rPr>
        <w:t xml:space="preserve"> </w:t>
      </w:r>
    </w:p>
    <w:p w14:paraId="1C45FD44" w14:textId="77777777" w:rsidR="00706C76" w:rsidRPr="00194D26" w:rsidRDefault="00706C76" w:rsidP="00706C76">
      <w:pPr>
        <w:spacing w:line="360" w:lineRule="auto"/>
        <w:rPr>
          <w:rFonts w:ascii="Arial" w:hAnsi="Arial" w:cs="Arial"/>
          <w:color w:val="000000" w:themeColor="text1"/>
          <w:sz w:val="24"/>
        </w:rPr>
      </w:pPr>
    </w:p>
    <w:p w14:paraId="4411DC64" w14:textId="77777777" w:rsidR="00706C76" w:rsidRDefault="00706C76" w:rsidP="00706C76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C72A89">
        <w:rPr>
          <w:rFonts w:ascii="Arial" w:hAnsi="Arial" w:cs="Arial"/>
          <w:b/>
          <w:sz w:val="24"/>
        </w:rPr>
        <w:tab/>
      </w:r>
      <w:r w:rsidRPr="003E0DB8">
        <w:rPr>
          <w:rFonts w:ascii="Arial" w:hAnsi="Arial" w:cs="Arial"/>
          <w:b/>
          <w:sz w:val="24"/>
          <w:highlight w:val="yellow"/>
        </w:rPr>
        <w:t>AUTOR/EXEQUENTE/CREDOR</w:t>
      </w:r>
      <w:r w:rsidRPr="00C16773">
        <w:rPr>
          <w:rFonts w:ascii="Arial" w:hAnsi="Arial" w:cs="Arial"/>
          <w:b/>
          <w:sz w:val="24"/>
        </w:rPr>
        <w:t>,</w:t>
      </w:r>
    </w:p>
    <w:p w14:paraId="7C40C383" w14:textId="77777777" w:rsidR="00706C76" w:rsidRDefault="00706C76" w:rsidP="00706C76">
      <w:pPr>
        <w:spacing w:line="360" w:lineRule="auto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>por seu advogado</w:t>
      </w:r>
      <w:r w:rsidRPr="00194D26">
        <w:rPr>
          <w:rFonts w:ascii="Arial" w:hAnsi="Arial" w:cs="Arial"/>
          <w:bCs/>
          <w:color w:val="000000" w:themeColor="text1"/>
          <w:sz w:val="24"/>
        </w:rPr>
        <w:t xml:space="preserve"> que </w:t>
      </w:r>
      <w:proofErr w:type="spellStart"/>
      <w:r w:rsidRPr="00194D26">
        <w:rPr>
          <w:rFonts w:ascii="Arial" w:hAnsi="Arial" w:cs="Arial"/>
          <w:bCs/>
          <w:color w:val="000000" w:themeColor="text1"/>
          <w:sz w:val="24"/>
        </w:rPr>
        <w:t>esta</w:t>
      </w:r>
      <w:proofErr w:type="spellEnd"/>
      <w:r w:rsidRPr="00194D26">
        <w:rPr>
          <w:rFonts w:ascii="Arial" w:hAnsi="Arial" w:cs="Arial"/>
          <w:bCs/>
          <w:color w:val="000000" w:themeColor="text1"/>
          <w:sz w:val="24"/>
        </w:rPr>
        <w:t xml:space="preserve"> subscreve, nos autos </w:t>
      </w:r>
      <w:r>
        <w:rPr>
          <w:rFonts w:ascii="Arial" w:hAnsi="Arial" w:cs="Arial"/>
          <w:bCs/>
          <w:color w:val="000000" w:themeColor="text1"/>
          <w:sz w:val="24"/>
        </w:rPr>
        <w:t xml:space="preserve">em epígrafe, em que contende com </w:t>
      </w:r>
      <w:r w:rsidRPr="003E0DB8">
        <w:rPr>
          <w:rFonts w:ascii="Arial" w:hAnsi="Arial" w:cs="Arial"/>
          <w:b/>
          <w:color w:val="000000" w:themeColor="text1"/>
          <w:sz w:val="24"/>
          <w:highlight w:val="yellow"/>
        </w:rPr>
        <w:t>RÉU/EXECUTADO/DEVEDOR</w:t>
      </w:r>
      <w:r>
        <w:rPr>
          <w:rFonts w:ascii="Arial" w:hAnsi="Arial" w:cs="Arial"/>
          <w:bCs/>
          <w:color w:val="000000" w:themeColor="text1"/>
          <w:sz w:val="24"/>
        </w:rPr>
        <w:t xml:space="preserve">, </w:t>
      </w:r>
      <w:r w:rsidRPr="00194D26">
        <w:rPr>
          <w:rFonts w:ascii="Arial" w:hAnsi="Arial" w:cs="Arial"/>
          <w:bCs/>
          <w:color w:val="000000" w:themeColor="text1"/>
          <w:sz w:val="24"/>
        </w:rPr>
        <w:t>vem, respeitosamente,</w:t>
      </w:r>
      <w:r>
        <w:rPr>
          <w:rFonts w:ascii="Arial" w:hAnsi="Arial" w:cs="Arial"/>
          <w:bCs/>
          <w:color w:val="000000" w:themeColor="text1"/>
          <w:sz w:val="24"/>
        </w:rPr>
        <w:t xml:space="preserve"> visando buscar a satisfação do débito do presente processo, </w:t>
      </w:r>
      <w:r w:rsidRPr="00C16773">
        <w:rPr>
          <w:rFonts w:ascii="Arial" w:hAnsi="Arial" w:cs="Arial"/>
          <w:color w:val="000000" w:themeColor="text1"/>
          <w:sz w:val="24"/>
        </w:rPr>
        <w:t>nos termos do artigo 883 do CPC</w:t>
      </w:r>
      <w:r>
        <w:rPr>
          <w:rFonts w:ascii="Arial" w:hAnsi="Arial" w:cs="Arial"/>
          <w:color w:val="000000" w:themeColor="text1"/>
          <w:sz w:val="24"/>
        </w:rPr>
        <w:t xml:space="preserve"> e </w:t>
      </w:r>
      <w:r w:rsidRPr="00BC4D79">
        <w:rPr>
          <w:rFonts w:ascii="Arial" w:hAnsi="Arial" w:cs="Arial"/>
          <w:color w:val="000000" w:themeColor="text1"/>
          <w:sz w:val="24"/>
        </w:rPr>
        <w:t>Provimento CG n° 19/2021</w:t>
      </w:r>
      <w:r>
        <w:rPr>
          <w:rFonts w:ascii="Arial" w:hAnsi="Arial" w:cs="Arial"/>
          <w:color w:val="000000" w:themeColor="text1"/>
          <w:sz w:val="24"/>
        </w:rPr>
        <w:t>,</w:t>
      </w:r>
      <w:r w:rsidRPr="00C1677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 xml:space="preserve">indicar o leiloeiro </w:t>
      </w:r>
      <w:r>
        <w:rPr>
          <w:rFonts w:ascii="Arial" w:hAnsi="Arial" w:cs="Arial"/>
          <w:b/>
          <w:sz w:val="24"/>
        </w:rPr>
        <w:t>THIAGO DE MIRANDA CARVALHO – JUCEB</w:t>
      </w:r>
      <w:r w:rsidRPr="00E97254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nº 20/450294-24</w:t>
      </w:r>
      <w:r w:rsidRPr="008E5E48">
        <w:rPr>
          <w:rFonts w:ascii="Arial" w:hAnsi="Arial" w:cs="Arial"/>
          <w:bCs/>
          <w:sz w:val="24"/>
        </w:rPr>
        <w:t>,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Cs/>
          <w:sz w:val="24"/>
        </w:rPr>
        <w:t xml:space="preserve">profissional atuante no </w:t>
      </w:r>
      <w:r w:rsidRPr="00A410E8">
        <w:rPr>
          <w:rFonts w:ascii="Arial" w:hAnsi="Arial" w:cs="Arial"/>
          <w:b/>
          <w:color w:val="E36C0A" w:themeColor="accent6" w:themeShade="BF"/>
          <w:sz w:val="24"/>
        </w:rPr>
        <w:t>GRUPO LANCE</w:t>
      </w:r>
      <w:r>
        <w:rPr>
          <w:rFonts w:ascii="Arial" w:hAnsi="Arial" w:cs="Arial"/>
          <w:bCs/>
          <w:sz w:val="24"/>
        </w:rPr>
        <w:t xml:space="preserve"> </w:t>
      </w:r>
      <w:r w:rsidRPr="006D6159">
        <w:rPr>
          <w:rFonts w:ascii="Arial" w:hAnsi="Arial" w:cs="Arial"/>
          <w:color w:val="000000" w:themeColor="text1"/>
          <w:sz w:val="24"/>
        </w:rPr>
        <w:t xml:space="preserve">– </w:t>
      </w:r>
      <w:hyperlink r:id="rId8" w:history="1">
        <w:r w:rsidRPr="00147857">
          <w:rPr>
            <w:rStyle w:val="Hyperlink"/>
            <w:rFonts w:ascii="Arial" w:hAnsi="Arial" w:cs="Arial"/>
            <w:sz w:val="24"/>
          </w:rPr>
          <w:t>www.grupolance.com.br</w:t>
        </w:r>
      </w:hyperlink>
      <w:r w:rsidRPr="006D6159">
        <w:rPr>
          <w:rFonts w:ascii="Arial" w:hAnsi="Arial" w:cs="Arial"/>
          <w:color w:val="000000" w:themeColor="text1"/>
          <w:sz w:val="24"/>
        </w:rPr>
        <w:t>,</w:t>
      </w:r>
      <w:r>
        <w:rPr>
          <w:rFonts w:ascii="Arial" w:hAnsi="Arial" w:cs="Arial"/>
          <w:color w:val="000000" w:themeColor="text1"/>
          <w:sz w:val="24"/>
        </w:rPr>
        <w:t xml:space="preserve"> </w:t>
      </w:r>
      <w:hyperlink r:id="rId9" w:history="1">
        <w:r w:rsidRPr="00147857">
          <w:rPr>
            <w:rStyle w:val="Hyperlink"/>
            <w:rFonts w:ascii="Arial" w:hAnsi="Arial" w:cs="Arial"/>
            <w:sz w:val="24"/>
          </w:rPr>
          <w:t>contato@grupolance.com.br</w:t>
        </w:r>
      </w:hyperlink>
      <w:r>
        <w:rPr>
          <w:rFonts w:ascii="Arial" w:hAnsi="Arial" w:cs="Arial"/>
          <w:color w:val="000000" w:themeColor="text1"/>
          <w:sz w:val="24"/>
        </w:rPr>
        <w:t>, telefone nacional 3003-0577</w:t>
      </w:r>
      <w:r w:rsidRPr="006D6159">
        <w:rPr>
          <w:rFonts w:ascii="Arial" w:hAnsi="Arial" w:cs="Arial"/>
          <w:color w:val="000000" w:themeColor="text1"/>
          <w:sz w:val="24"/>
        </w:rPr>
        <w:t>.</w:t>
      </w:r>
    </w:p>
    <w:p w14:paraId="5B997AF7" w14:textId="77777777" w:rsidR="00706C76" w:rsidRDefault="00706C76" w:rsidP="00706C76">
      <w:pPr>
        <w:spacing w:line="360" w:lineRule="auto"/>
        <w:jc w:val="both"/>
        <w:rPr>
          <w:rFonts w:ascii="Arial" w:hAnsi="Arial" w:cs="Arial"/>
          <w:color w:val="000000" w:themeColor="text1"/>
          <w:sz w:val="24"/>
        </w:rPr>
      </w:pPr>
    </w:p>
    <w:p w14:paraId="2A0F31AB" w14:textId="77777777" w:rsidR="00706C76" w:rsidRPr="00A240EA" w:rsidRDefault="00706C76" w:rsidP="00706C76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000000" w:themeColor="text1"/>
          <w:sz w:val="24"/>
        </w:rPr>
        <w:t>Vale expor que o leiloeiro indicado está devidamente cadastrado no portal do TJ, bem como possui sua matrícula ativa perante a JUCEB</w:t>
      </w:r>
      <w:r w:rsidRPr="00A240EA">
        <w:rPr>
          <w:rFonts w:ascii="Arial" w:hAnsi="Arial" w:cs="Arial"/>
          <w:sz w:val="24"/>
        </w:rPr>
        <w:t xml:space="preserve"> </w:t>
      </w:r>
    </w:p>
    <w:p w14:paraId="23F14218" w14:textId="77777777" w:rsidR="00706C76" w:rsidRDefault="00706C76" w:rsidP="00706C76">
      <w:pPr>
        <w:jc w:val="both"/>
        <w:rPr>
          <w:rFonts w:ascii="Arial" w:hAnsi="Arial" w:cs="Arial"/>
          <w:b/>
          <w:bCs/>
          <w:color w:val="000000" w:themeColor="text1"/>
          <w:sz w:val="24"/>
        </w:rPr>
      </w:pPr>
    </w:p>
    <w:p w14:paraId="79814571" w14:textId="77777777" w:rsidR="00706C76" w:rsidRPr="00E51AB4" w:rsidRDefault="00706C76" w:rsidP="00706C76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Sendo assim, </w:t>
      </w:r>
      <w:r w:rsidRPr="00E51AB4">
        <w:rPr>
          <w:rFonts w:ascii="Arial" w:hAnsi="Arial" w:cs="Arial"/>
          <w:color w:val="000000"/>
          <w:sz w:val="24"/>
        </w:rPr>
        <w:t xml:space="preserve">de acordo com </w:t>
      </w:r>
      <w:r>
        <w:rPr>
          <w:rFonts w:ascii="Arial" w:hAnsi="Arial" w:cs="Arial"/>
          <w:color w:val="000000"/>
          <w:sz w:val="24"/>
        </w:rPr>
        <w:t xml:space="preserve">o que preceitua </w:t>
      </w:r>
      <w:r w:rsidRPr="00E51AB4">
        <w:rPr>
          <w:rFonts w:ascii="Arial" w:hAnsi="Arial" w:cs="Arial"/>
          <w:color w:val="000000"/>
          <w:sz w:val="24"/>
        </w:rPr>
        <w:t>o código de processo civil, requer</w:t>
      </w:r>
      <w:r>
        <w:rPr>
          <w:rFonts w:ascii="Arial" w:hAnsi="Arial" w:cs="Arial"/>
          <w:color w:val="000000"/>
          <w:sz w:val="24"/>
        </w:rPr>
        <w:t xml:space="preserve"> que</w:t>
      </w:r>
      <w:r w:rsidRPr="00E51AB4">
        <w:rPr>
          <w:rFonts w:ascii="Arial" w:hAnsi="Arial" w:cs="Arial"/>
          <w:color w:val="000000"/>
          <w:sz w:val="24"/>
        </w:rPr>
        <w:t>:</w:t>
      </w:r>
    </w:p>
    <w:p w14:paraId="6F51FF20" w14:textId="77777777" w:rsidR="00706C76" w:rsidRPr="00E51AB4" w:rsidRDefault="00706C76" w:rsidP="00706C76">
      <w:pPr>
        <w:jc w:val="both"/>
        <w:rPr>
          <w:rFonts w:ascii="Arial" w:hAnsi="Arial" w:cs="Arial"/>
          <w:color w:val="000000"/>
          <w:sz w:val="24"/>
        </w:rPr>
      </w:pPr>
    </w:p>
    <w:p w14:paraId="37B5713A" w14:textId="77777777" w:rsidR="00706C76" w:rsidRPr="00E51AB4" w:rsidRDefault="00706C76" w:rsidP="00706C76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/>
          <w:sz w:val="24"/>
        </w:rPr>
      </w:pPr>
      <w:proofErr w:type="gramStart"/>
      <w:r>
        <w:rPr>
          <w:rFonts w:ascii="Arial" w:hAnsi="Arial" w:cs="Arial"/>
          <w:color w:val="000000" w:themeColor="text1"/>
          <w:sz w:val="24"/>
        </w:rPr>
        <w:lastRenderedPageBreak/>
        <w:t>na</w:t>
      </w:r>
      <w:proofErr w:type="gramEnd"/>
      <w:r>
        <w:rPr>
          <w:rFonts w:ascii="Arial" w:hAnsi="Arial" w:cs="Arial"/>
          <w:color w:val="000000" w:themeColor="text1"/>
          <w:sz w:val="24"/>
        </w:rPr>
        <w:t xml:space="preserve"> </w:t>
      </w:r>
      <w:r w:rsidRPr="00E51AB4">
        <w:rPr>
          <w:rFonts w:ascii="Arial" w:hAnsi="Arial" w:cs="Arial"/>
          <w:b/>
          <w:bCs/>
          <w:color w:val="000000" w:themeColor="text1"/>
          <w:sz w:val="24"/>
          <w:u w:val="single"/>
        </w:rPr>
        <w:t>primeira praça</w:t>
      </w:r>
      <w:r w:rsidRPr="00E51AB4">
        <w:rPr>
          <w:rFonts w:ascii="Arial" w:hAnsi="Arial" w:cs="Arial"/>
          <w:color w:val="000000" w:themeColor="text1"/>
          <w:sz w:val="24"/>
        </w:rPr>
        <w:t>, se</w:t>
      </w:r>
      <w:r>
        <w:rPr>
          <w:rFonts w:ascii="Arial" w:hAnsi="Arial" w:cs="Arial"/>
          <w:color w:val="000000" w:themeColor="text1"/>
          <w:sz w:val="24"/>
        </w:rPr>
        <w:t>jam</w:t>
      </w:r>
      <w:r w:rsidRPr="00E51AB4">
        <w:rPr>
          <w:rFonts w:ascii="Arial" w:hAnsi="Arial" w:cs="Arial"/>
          <w:color w:val="000000" w:themeColor="text1"/>
          <w:sz w:val="24"/>
        </w:rPr>
        <w:t xml:space="preserve"> aceitos lances a partir do preço de avaliação</w:t>
      </w:r>
      <w:r w:rsidRPr="00E51AB4">
        <w:rPr>
          <w:rFonts w:ascii="Arial" w:hAnsi="Arial" w:cs="Arial"/>
          <w:color w:val="000000"/>
          <w:sz w:val="24"/>
          <w:szCs w:val="24"/>
        </w:rPr>
        <w:t>;</w:t>
      </w:r>
    </w:p>
    <w:p w14:paraId="46C588A0" w14:textId="77777777" w:rsidR="00706C76" w:rsidRPr="00E51AB4" w:rsidRDefault="00706C76" w:rsidP="00706C76">
      <w:pPr>
        <w:pStyle w:val="PargrafodaLista"/>
        <w:spacing w:line="240" w:lineRule="auto"/>
        <w:ind w:left="1996"/>
        <w:jc w:val="both"/>
        <w:rPr>
          <w:rFonts w:ascii="Arial" w:hAnsi="Arial" w:cs="Arial"/>
          <w:color w:val="000000"/>
          <w:sz w:val="24"/>
        </w:rPr>
      </w:pPr>
    </w:p>
    <w:p w14:paraId="231731B3" w14:textId="77777777" w:rsidR="00706C76" w:rsidRPr="00E51AB4" w:rsidRDefault="00706C76" w:rsidP="00706C76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/>
          <w:sz w:val="24"/>
        </w:rPr>
      </w:pPr>
      <w:proofErr w:type="gramStart"/>
      <w:r>
        <w:rPr>
          <w:rFonts w:ascii="Arial" w:hAnsi="Arial" w:cs="Arial"/>
          <w:color w:val="000000"/>
          <w:sz w:val="24"/>
        </w:rPr>
        <w:t>na</w:t>
      </w:r>
      <w:proofErr w:type="gramEnd"/>
      <w:r w:rsidRPr="00E51AB4">
        <w:rPr>
          <w:rFonts w:ascii="Arial" w:hAnsi="Arial" w:cs="Arial"/>
          <w:color w:val="000000"/>
          <w:sz w:val="24"/>
        </w:rPr>
        <w:t xml:space="preserve"> </w:t>
      </w:r>
      <w:r w:rsidRPr="00E51AB4">
        <w:rPr>
          <w:rFonts w:ascii="Arial" w:hAnsi="Arial" w:cs="Arial"/>
          <w:b/>
          <w:bCs/>
          <w:color w:val="000000"/>
          <w:sz w:val="24"/>
          <w:u w:val="single"/>
        </w:rPr>
        <w:t>segunda praça</w:t>
      </w:r>
      <w:r w:rsidRPr="00E51AB4">
        <w:rPr>
          <w:rFonts w:ascii="Arial" w:hAnsi="Arial" w:cs="Arial"/>
          <w:color w:val="000000"/>
          <w:sz w:val="24"/>
        </w:rPr>
        <w:t xml:space="preserve">, sejam aceitos lances a partir de </w:t>
      </w:r>
      <w:r w:rsidRPr="00E51AB4">
        <w:rPr>
          <w:rFonts w:ascii="Arial" w:hAnsi="Arial" w:cs="Arial"/>
          <w:b/>
          <w:bCs/>
          <w:color w:val="000000"/>
          <w:sz w:val="24"/>
          <w:u w:val="single"/>
        </w:rPr>
        <w:t xml:space="preserve">50% </w:t>
      </w:r>
      <w:r w:rsidRPr="00BF625C">
        <w:rPr>
          <w:rFonts w:ascii="Arial" w:hAnsi="Arial" w:cs="Arial"/>
          <w:b/>
          <w:bCs/>
          <w:color w:val="000000"/>
          <w:sz w:val="24"/>
        </w:rPr>
        <w:t>(</w:t>
      </w:r>
      <w:r w:rsidRPr="00E51AB4">
        <w:rPr>
          <w:rFonts w:ascii="Arial" w:hAnsi="Arial" w:cs="Arial"/>
          <w:b/>
          <w:bCs/>
          <w:color w:val="000000"/>
          <w:sz w:val="24"/>
          <w:u w:val="single"/>
        </w:rPr>
        <w:t>cinquenta por cento</w:t>
      </w:r>
      <w:r w:rsidRPr="00BF625C">
        <w:rPr>
          <w:rFonts w:ascii="Arial" w:hAnsi="Arial" w:cs="Arial"/>
          <w:b/>
          <w:bCs/>
          <w:color w:val="000000"/>
          <w:sz w:val="24"/>
        </w:rPr>
        <w:t>)</w:t>
      </w:r>
      <w:r w:rsidRPr="00E51AB4">
        <w:rPr>
          <w:rFonts w:ascii="Arial" w:hAnsi="Arial" w:cs="Arial"/>
          <w:color w:val="000000"/>
          <w:sz w:val="24"/>
        </w:rPr>
        <w:t xml:space="preserve"> do preço de avaliação, com base no art. 891, parágrafo único do CPC;</w:t>
      </w:r>
    </w:p>
    <w:p w14:paraId="4BDA761F" w14:textId="77777777" w:rsidR="00706C76" w:rsidRPr="00E51AB4" w:rsidRDefault="00706C76" w:rsidP="00706C76">
      <w:pPr>
        <w:pStyle w:val="PargrafodaLista"/>
        <w:spacing w:line="240" w:lineRule="auto"/>
        <w:rPr>
          <w:rFonts w:ascii="Arial" w:hAnsi="Arial" w:cs="Arial"/>
          <w:color w:val="000000"/>
          <w:sz w:val="24"/>
        </w:rPr>
      </w:pPr>
    </w:p>
    <w:p w14:paraId="16F251CA" w14:textId="77777777" w:rsidR="00706C76" w:rsidRPr="00E51AB4" w:rsidRDefault="00706C76" w:rsidP="00706C76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/>
          <w:sz w:val="24"/>
        </w:rPr>
      </w:pPr>
      <w:proofErr w:type="gramStart"/>
      <w:r w:rsidRPr="00105A43">
        <w:rPr>
          <w:rFonts w:ascii="Arial" w:hAnsi="Arial" w:cs="Arial"/>
          <w:color w:val="000000"/>
          <w:sz w:val="24"/>
        </w:rPr>
        <w:t>os</w:t>
      </w:r>
      <w:proofErr w:type="gramEnd"/>
      <w:r w:rsidRPr="00105A43">
        <w:rPr>
          <w:rFonts w:ascii="Arial" w:hAnsi="Arial" w:cs="Arial"/>
          <w:color w:val="000000"/>
          <w:sz w:val="24"/>
        </w:rPr>
        <w:t xml:space="preserve"> interessados possam ofertar proposta de pagamento parcelada </w:t>
      </w:r>
      <w:r>
        <w:rPr>
          <w:rFonts w:ascii="Arial" w:hAnsi="Arial" w:cs="Arial"/>
          <w:color w:val="000000"/>
          <w:sz w:val="24"/>
        </w:rPr>
        <w:t>diretamente na plataforma</w:t>
      </w:r>
      <w:r w:rsidRPr="00105A43">
        <w:rPr>
          <w:rFonts w:ascii="Arial" w:hAnsi="Arial" w:cs="Arial"/>
          <w:color w:val="000000"/>
          <w:sz w:val="24"/>
        </w:rPr>
        <w:t xml:space="preserve"> </w:t>
      </w:r>
      <w:hyperlink r:id="rId10" w:history="1">
        <w:r w:rsidRPr="00076C6C">
          <w:rPr>
            <w:rStyle w:val="Hyperlink"/>
            <w:rFonts w:ascii="Arial" w:hAnsi="Arial" w:cs="Arial"/>
            <w:sz w:val="24"/>
          </w:rPr>
          <w:t>www.grupolance.com.br</w:t>
        </w:r>
      </w:hyperlink>
      <w:r>
        <w:rPr>
          <w:rFonts w:ascii="Arial" w:hAnsi="Arial" w:cs="Arial"/>
          <w:color w:val="000000"/>
          <w:sz w:val="24"/>
        </w:rPr>
        <w:t xml:space="preserve"> </w:t>
      </w:r>
      <w:r w:rsidRPr="00105A43">
        <w:rPr>
          <w:rFonts w:ascii="Arial" w:hAnsi="Arial" w:cs="Arial"/>
          <w:color w:val="000000"/>
          <w:sz w:val="24"/>
        </w:rPr>
        <w:t xml:space="preserve">até o encerramento do leilão, de pelo menos 25% do lance à vista e o restante parcelado em até 30 (trinta) meses, conforme previsto no artigo 22, parágrafo único, da Resolução nº 236 da CNJ, </w:t>
      </w:r>
      <w:r>
        <w:rPr>
          <w:rFonts w:ascii="Arial" w:hAnsi="Arial" w:cs="Arial"/>
          <w:color w:val="000000"/>
          <w:sz w:val="24"/>
        </w:rPr>
        <w:t>sem prejuízo</w:t>
      </w:r>
      <w:r w:rsidRPr="00105A43">
        <w:rPr>
          <w:rFonts w:ascii="Arial" w:hAnsi="Arial" w:cs="Arial"/>
          <w:color w:val="000000"/>
          <w:sz w:val="24"/>
        </w:rPr>
        <w:t xml:space="preserve"> do disposto no art. 891, 895 do CPC, ou outro que rege a matéria</w:t>
      </w:r>
      <w:r w:rsidRPr="00E51AB4">
        <w:rPr>
          <w:rFonts w:ascii="Arial" w:hAnsi="Arial" w:cs="Arial"/>
          <w:color w:val="000000"/>
          <w:sz w:val="24"/>
        </w:rPr>
        <w:t>;</w:t>
      </w:r>
    </w:p>
    <w:p w14:paraId="693873A5" w14:textId="77777777" w:rsidR="00706C76" w:rsidRPr="00E51AB4" w:rsidRDefault="00706C76" w:rsidP="00706C76">
      <w:pPr>
        <w:pStyle w:val="PargrafodaLista"/>
        <w:spacing w:line="240" w:lineRule="auto"/>
        <w:rPr>
          <w:rFonts w:ascii="Arial" w:hAnsi="Arial" w:cs="Arial"/>
          <w:color w:val="000000"/>
          <w:sz w:val="24"/>
        </w:rPr>
      </w:pPr>
    </w:p>
    <w:p w14:paraId="35B962CC" w14:textId="77777777" w:rsidR="00706C76" w:rsidRPr="00E51AB4" w:rsidRDefault="00706C76" w:rsidP="00706C76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/>
          <w:sz w:val="24"/>
        </w:rPr>
      </w:pPr>
      <w:proofErr w:type="gramStart"/>
      <w:r w:rsidRPr="00E51AB4">
        <w:rPr>
          <w:rFonts w:ascii="Arial" w:hAnsi="Arial" w:cs="Arial"/>
          <w:color w:val="000000"/>
          <w:sz w:val="24"/>
        </w:rPr>
        <w:t>o</w:t>
      </w:r>
      <w:proofErr w:type="gramEnd"/>
      <w:r w:rsidRPr="00E51AB4">
        <w:rPr>
          <w:rFonts w:ascii="Arial" w:hAnsi="Arial" w:cs="Arial"/>
          <w:color w:val="000000"/>
          <w:sz w:val="24"/>
        </w:rPr>
        <w:t xml:space="preserve"> imóve</w:t>
      </w:r>
      <w:r>
        <w:rPr>
          <w:rFonts w:ascii="Arial" w:hAnsi="Arial" w:cs="Arial"/>
          <w:color w:val="000000"/>
          <w:sz w:val="24"/>
        </w:rPr>
        <w:t>l</w:t>
      </w:r>
      <w:r w:rsidRPr="00E51AB4">
        <w:rPr>
          <w:rFonts w:ascii="Arial" w:hAnsi="Arial" w:cs="Arial"/>
          <w:color w:val="000000"/>
          <w:sz w:val="24"/>
        </w:rPr>
        <w:t xml:space="preserve"> seja livre e desembaraçado de débitos fiscais e tributários conforme art. 130, parágrafo único</w:t>
      </w:r>
      <w:r>
        <w:rPr>
          <w:rFonts w:ascii="Arial" w:hAnsi="Arial" w:cs="Arial"/>
          <w:color w:val="000000"/>
          <w:sz w:val="24"/>
        </w:rPr>
        <w:t>,</w:t>
      </w:r>
      <w:r w:rsidRPr="00E51AB4">
        <w:rPr>
          <w:rFonts w:ascii="Arial" w:hAnsi="Arial" w:cs="Arial"/>
          <w:color w:val="000000"/>
          <w:sz w:val="24"/>
        </w:rPr>
        <w:t xml:space="preserve"> do CTN;</w:t>
      </w:r>
      <w:r>
        <w:rPr>
          <w:rFonts w:ascii="Arial" w:hAnsi="Arial" w:cs="Arial"/>
          <w:color w:val="000000"/>
          <w:sz w:val="24"/>
        </w:rPr>
        <w:t xml:space="preserve"> e</w:t>
      </w:r>
    </w:p>
    <w:p w14:paraId="24100E7E" w14:textId="77777777" w:rsidR="00706C76" w:rsidRPr="00E51AB4" w:rsidRDefault="00706C76" w:rsidP="00706C76">
      <w:pPr>
        <w:pStyle w:val="PargrafodaLista"/>
        <w:rPr>
          <w:rFonts w:ascii="Arial" w:hAnsi="Arial" w:cs="Arial"/>
          <w:color w:val="000000"/>
          <w:sz w:val="24"/>
        </w:rPr>
      </w:pPr>
    </w:p>
    <w:p w14:paraId="1708BE35" w14:textId="77777777" w:rsidR="00706C76" w:rsidRDefault="00706C76" w:rsidP="00706C76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proofErr w:type="gramStart"/>
      <w:r w:rsidRPr="00E51AB4">
        <w:rPr>
          <w:rFonts w:ascii="Arial" w:hAnsi="Arial" w:cs="Arial"/>
          <w:color w:val="000000"/>
          <w:sz w:val="24"/>
        </w:rPr>
        <w:t>o</w:t>
      </w:r>
      <w:proofErr w:type="gramEnd"/>
      <w:r w:rsidRPr="00E51AB4">
        <w:rPr>
          <w:rFonts w:ascii="Arial" w:hAnsi="Arial" w:cs="Arial"/>
          <w:color w:val="000000"/>
          <w:sz w:val="24"/>
        </w:rPr>
        <w:t xml:space="preserve"> arbitramento de comissão devida ao gestor, a ser pago pelo </w:t>
      </w:r>
      <w:r w:rsidRPr="006263C8">
        <w:rPr>
          <w:rFonts w:ascii="Arial" w:hAnsi="Arial" w:cs="Arial"/>
          <w:color w:val="000000"/>
          <w:sz w:val="24"/>
        </w:rPr>
        <w:t>Arrematante</w:t>
      </w:r>
      <w:r w:rsidRPr="00E51AB4">
        <w:rPr>
          <w:rFonts w:ascii="Arial" w:hAnsi="Arial" w:cs="Arial"/>
          <w:color w:val="000000"/>
          <w:sz w:val="24"/>
        </w:rPr>
        <w:t>, no importe de 5%</w:t>
      </w:r>
      <w:r>
        <w:rPr>
          <w:rStyle w:val="Refdenotaderodap"/>
          <w:rFonts w:ascii="Arial" w:hAnsi="Arial" w:cs="Arial"/>
          <w:color w:val="000000"/>
          <w:sz w:val="24"/>
        </w:rPr>
        <w:footnoteReference w:id="1"/>
      </w:r>
      <w:r w:rsidRPr="00E51AB4">
        <w:rPr>
          <w:rFonts w:ascii="Arial" w:hAnsi="Arial" w:cs="Arial"/>
          <w:color w:val="000000"/>
          <w:sz w:val="24"/>
        </w:rPr>
        <w:t xml:space="preserve"> sobre o </w:t>
      </w:r>
      <w:r>
        <w:rPr>
          <w:rFonts w:ascii="Arial" w:hAnsi="Arial" w:cs="Arial"/>
          <w:color w:val="000000"/>
          <w:sz w:val="24"/>
        </w:rPr>
        <w:t>preço</w:t>
      </w:r>
      <w:r w:rsidRPr="00E51AB4">
        <w:rPr>
          <w:rFonts w:ascii="Arial" w:hAnsi="Arial" w:cs="Arial"/>
          <w:color w:val="000000"/>
          <w:sz w:val="24"/>
        </w:rPr>
        <w:t>, valor este não incluído no valor do lance</w:t>
      </w:r>
      <w:r>
        <w:rPr>
          <w:rFonts w:ascii="Arial" w:hAnsi="Arial" w:cs="Arial"/>
          <w:color w:val="000000"/>
          <w:sz w:val="24"/>
        </w:rPr>
        <w:t>.</w:t>
      </w:r>
    </w:p>
    <w:p w14:paraId="4575C734" w14:textId="77777777" w:rsidR="00706C76" w:rsidRPr="00E51AB4" w:rsidRDefault="00706C76" w:rsidP="00706C76">
      <w:pPr>
        <w:pStyle w:val="PargrafodaLista"/>
        <w:spacing w:after="0" w:line="240" w:lineRule="auto"/>
        <w:rPr>
          <w:rFonts w:ascii="Arial" w:hAnsi="Arial" w:cs="Arial"/>
          <w:color w:val="000000"/>
          <w:sz w:val="24"/>
        </w:rPr>
      </w:pPr>
    </w:p>
    <w:p w14:paraId="5267E876" w14:textId="77777777" w:rsidR="00706C76" w:rsidRPr="00E51AB4" w:rsidRDefault="00706C76" w:rsidP="00706C76">
      <w:pPr>
        <w:spacing w:line="360" w:lineRule="auto"/>
        <w:jc w:val="both"/>
        <w:rPr>
          <w:rFonts w:ascii="Arial" w:hAnsi="Arial" w:cs="Arial"/>
          <w:b/>
          <w:bCs/>
          <w:color w:val="000000"/>
          <w:sz w:val="24"/>
        </w:rPr>
      </w:pPr>
      <w:r w:rsidRPr="00E51AB4">
        <w:rPr>
          <w:rFonts w:ascii="Arial" w:hAnsi="Arial" w:cs="Arial"/>
          <w:color w:val="000000"/>
          <w:sz w:val="24"/>
        </w:rPr>
        <w:t xml:space="preserve">               Por fim, requer </w:t>
      </w:r>
      <w:r>
        <w:rPr>
          <w:rFonts w:ascii="Arial" w:hAnsi="Arial" w:cs="Arial"/>
          <w:color w:val="000000"/>
          <w:sz w:val="24"/>
        </w:rPr>
        <w:t xml:space="preserve">a </w:t>
      </w:r>
      <w:r w:rsidRPr="00E51AB4">
        <w:rPr>
          <w:rFonts w:ascii="Arial" w:hAnsi="Arial" w:cs="Arial"/>
          <w:color w:val="000000"/>
          <w:sz w:val="24"/>
        </w:rPr>
        <w:t xml:space="preserve">intimação do </w:t>
      </w:r>
      <w:r>
        <w:rPr>
          <w:rFonts w:ascii="Arial" w:hAnsi="Arial" w:cs="Arial"/>
          <w:color w:val="000000"/>
          <w:sz w:val="24"/>
        </w:rPr>
        <w:t>L</w:t>
      </w:r>
      <w:r w:rsidRPr="00E51AB4">
        <w:rPr>
          <w:rFonts w:ascii="Arial" w:hAnsi="Arial" w:cs="Arial"/>
          <w:color w:val="000000"/>
          <w:sz w:val="24"/>
        </w:rPr>
        <w:t>eiloeiro e</w:t>
      </w:r>
      <w:r>
        <w:rPr>
          <w:rFonts w:ascii="Arial" w:hAnsi="Arial" w:cs="Arial"/>
          <w:color w:val="000000"/>
          <w:sz w:val="24"/>
        </w:rPr>
        <w:t xml:space="preserve"> da</w:t>
      </w:r>
      <w:r w:rsidRPr="00E51AB4">
        <w:rPr>
          <w:rFonts w:ascii="Arial" w:hAnsi="Arial" w:cs="Arial"/>
          <w:color w:val="000000"/>
          <w:sz w:val="24"/>
        </w:rPr>
        <w:t xml:space="preserve"> </w:t>
      </w:r>
      <w:r>
        <w:rPr>
          <w:rFonts w:ascii="Arial" w:hAnsi="Arial" w:cs="Arial"/>
          <w:color w:val="000000"/>
          <w:sz w:val="24"/>
        </w:rPr>
        <w:t>G</w:t>
      </w:r>
      <w:r w:rsidRPr="00E51AB4">
        <w:rPr>
          <w:rFonts w:ascii="Arial" w:hAnsi="Arial" w:cs="Arial"/>
          <w:color w:val="000000"/>
          <w:sz w:val="24"/>
        </w:rPr>
        <w:t>estor</w:t>
      </w:r>
      <w:r>
        <w:rPr>
          <w:rFonts w:ascii="Arial" w:hAnsi="Arial" w:cs="Arial"/>
          <w:color w:val="000000"/>
          <w:sz w:val="24"/>
        </w:rPr>
        <w:t>a</w:t>
      </w:r>
      <w:r w:rsidRPr="00E51AB4">
        <w:rPr>
          <w:rFonts w:ascii="Arial" w:hAnsi="Arial" w:cs="Arial"/>
          <w:color w:val="000000"/>
          <w:sz w:val="24"/>
        </w:rPr>
        <w:t xml:space="preserve"> </w:t>
      </w:r>
      <w:r>
        <w:rPr>
          <w:rFonts w:ascii="Arial" w:hAnsi="Arial" w:cs="Arial"/>
          <w:color w:val="000000"/>
          <w:sz w:val="24"/>
        </w:rPr>
        <w:t xml:space="preserve">no e-mail </w:t>
      </w:r>
      <w:hyperlink r:id="rId11" w:history="1">
        <w:r w:rsidRPr="00076C6C">
          <w:rPr>
            <w:rStyle w:val="Hyperlink"/>
            <w:rFonts w:ascii="Arial" w:hAnsi="Arial" w:cs="Arial"/>
            <w:sz w:val="24"/>
          </w:rPr>
          <w:t>contato@grupolance.com.br</w:t>
        </w:r>
      </w:hyperlink>
      <w:r>
        <w:rPr>
          <w:rFonts w:ascii="Arial" w:hAnsi="Arial" w:cs="Arial"/>
          <w:color w:val="000000"/>
          <w:sz w:val="24"/>
        </w:rPr>
        <w:t>, telefone nacional 3003.0577</w:t>
      </w:r>
      <w:r w:rsidRPr="00E51AB4">
        <w:rPr>
          <w:rFonts w:ascii="Arial" w:hAnsi="Arial" w:cs="Arial"/>
          <w:color w:val="000000"/>
          <w:sz w:val="24"/>
        </w:rPr>
        <w:t xml:space="preserve">, para </w:t>
      </w:r>
      <w:proofErr w:type="spellStart"/>
      <w:r w:rsidRPr="00E51AB4">
        <w:rPr>
          <w:rFonts w:ascii="Arial" w:hAnsi="Arial" w:cs="Arial"/>
          <w:color w:val="000000"/>
          <w:sz w:val="24"/>
        </w:rPr>
        <w:t>praceamento</w:t>
      </w:r>
      <w:proofErr w:type="spellEnd"/>
      <w:r w:rsidRPr="00E51AB4">
        <w:rPr>
          <w:rFonts w:ascii="Arial" w:hAnsi="Arial" w:cs="Arial"/>
          <w:color w:val="000000"/>
          <w:sz w:val="24"/>
        </w:rPr>
        <w:t xml:space="preserve"> dos bens penhorados nestes autos pelo meio eletrônico através do Portal </w:t>
      </w:r>
      <w:hyperlink r:id="rId12" w:history="1">
        <w:r w:rsidRPr="00076C6C">
          <w:rPr>
            <w:rStyle w:val="Hyperlink"/>
            <w:rFonts w:ascii="Arial" w:hAnsi="Arial" w:cs="Arial"/>
            <w:sz w:val="24"/>
          </w:rPr>
          <w:t>www.grupolance.com.br</w:t>
        </w:r>
      </w:hyperlink>
      <w:r w:rsidRPr="00E51AB4">
        <w:rPr>
          <w:rFonts w:ascii="Arial" w:hAnsi="Arial" w:cs="Arial"/>
          <w:color w:val="000000"/>
          <w:sz w:val="24"/>
        </w:rPr>
        <w:t>, e que seja nomeado para tanto o</w:t>
      </w:r>
      <w:r>
        <w:rPr>
          <w:rFonts w:ascii="Arial" w:hAnsi="Arial" w:cs="Arial"/>
          <w:color w:val="000000"/>
          <w:sz w:val="24"/>
        </w:rPr>
        <w:t xml:space="preserve"> leiloeiro, </w:t>
      </w:r>
      <w:r w:rsidRPr="00CC4D52">
        <w:rPr>
          <w:rFonts w:ascii="Arial" w:hAnsi="Arial" w:cs="Arial"/>
          <w:b/>
          <w:bCs/>
          <w:color w:val="000000"/>
          <w:sz w:val="24"/>
        </w:rPr>
        <w:t>Sr.</w:t>
      </w:r>
      <w:r>
        <w:rPr>
          <w:rFonts w:ascii="Arial" w:hAnsi="Arial" w:cs="Arial"/>
          <w:color w:val="000000"/>
          <w:sz w:val="24"/>
        </w:rPr>
        <w:t xml:space="preserve"> </w:t>
      </w:r>
      <w:r>
        <w:rPr>
          <w:rFonts w:ascii="Arial" w:hAnsi="Arial" w:cs="Arial"/>
          <w:b/>
          <w:sz w:val="24"/>
        </w:rPr>
        <w:t>THIAGO DE MIRANDA CARVALHO – JUCEB</w:t>
      </w:r>
      <w:r w:rsidRPr="00E97254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nº 20/450294-24</w:t>
      </w:r>
      <w:r>
        <w:rPr>
          <w:rFonts w:ascii="Arial" w:hAnsi="Arial" w:cs="Arial"/>
          <w:color w:val="000000"/>
          <w:sz w:val="24"/>
        </w:rPr>
        <w:t>.</w:t>
      </w:r>
    </w:p>
    <w:p w14:paraId="774DD726" w14:textId="77777777" w:rsidR="00706C76" w:rsidRPr="00E51AB4" w:rsidRDefault="00706C76" w:rsidP="00706C76">
      <w:pPr>
        <w:jc w:val="both"/>
        <w:rPr>
          <w:rFonts w:ascii="Arial" w:hAnsi="Arial" w:cs="Arial"/>
          <w:bCs/>
          <w:color w:val="000000" w:themeColor="text1"/>
          <w:sz w:val="24"/>
        </w:rPr>
      </w:pPr>
      <w:r w:rsidRPr="00E51AB4">
        <w:rPr>
          <w:rFonts w:ascii="Arial" w:hAnsi="Arial" w:cs="Arial"/>
          <w:color w:val="000000" w:themeColor="text1"/>
          <w:sz w:val="24"/>
        </w:rPr>
        <w:t xml:space="preserve">                                       </w:t>
      </w:r>
    </w:p>
    <w:p w14:paraId="0043B64F" w14:textId="77777777" w:rsidR="00706C76" w:rsidRPr="00E51AB4" w:rsidRDefault="00706C76" w:rsidP="00706C76">
      <w:pPr>
        <w:pStyle w:val="Corpodetexto2"/>
        <w:spacing w:line="360" w:lineRule="auto"/>
        <w:jc w:val="center"/>
        <w:rPr>
          <w:rFonts w:ascii="Arial" w:hAnsi="Arial" w:cs="Arial"/>
          <w:bCs/>
          <w:color w:val="000000" w:themeColor="text1"/>
          <w:sz w:val="24"/>
        </w:rPr>
      </w:pPr>
      <w:r w:rsidRPr="00E51AB4">
        <w:rPr>
          <w:rFonts w:ascii="Arial" w:hAnsi="Arial" w:cs="Arial"/>
          <w:bCs/>
          <w:color w:val="000000" w:themeColor="text1"/>
          <w:sz w:val="24"/>
        </w:rPr>
        <w:t>Nestes termos,</w:t>
      </w:r>
    </w:p>
    <w:p w14:paraId="40B59E96" w14:textId="77777777" w:rsidR="00706C76" w:rsidRPr="00E51AB4" w:rsidRDefault="00706C76" w:rsidP="00706C76">
      <w:pPr>
        <w:pStyle w:val="Corpodetexto2"/>
        <w:spacing w:line="360" w:lineRule="auto"/>
        <w:jc w:val="center"/>
        <w:rPr>
          <w:rFonts w:ascii="Arial" w:hAnsi="Arial" w:cs="Arial"/>
          <w:bCs/>
          <w:color w:val="000000" w:themeColor="text1"/>
          <w:sz w:val="24"/>
        </w:rPr>
      </w:pPr>
      <w:r w:rsidRPr="00E51AB4">
        <w:rPr>
          <w:rFonts w:ascii="Arial" w:hAnsi="Arial" w:cs="Arial"/>
          <w:bCs/>
          <w:color w:val="000000" w:themeColor="text1"/>
          <w:sz w:val="24"/>
        </w:rPr>
        <w:t>Requer deferimento.</w:t>
      </w:r>
    </w:p>
    <w:p w14:paraId="1291A894" w14:textId="77777777" w:rsidR="00706C76" w:rsidRPr="00E51AB4" w:rsidRDefault="00706C76" w:rsidP="00706C76">
      <w:pPr>
        <w:pStyle w:val="Corpodetexto2"/>
        <w:rPr>
          <w:rFonts w:ascii="Arial" w:hAnsi="Arial" w:cs="Arial"/>
          <w:bCs/>
          <w:color w:val="000000" w:themeColor="text1"/>
          <w:sz w:val="24"/>
        </w:rPr>
      </w:pPr>
    </w:p>
    <w:p w14:paraId="78FCED96" w14:textId="77777777" w:rsidR="00706C76" w:rsidRPr="00E51AB4" w:rsidRDefault="00706C76" w:rsidP="00706C76">
      <w:pPr>
        <w:pStyle w:val="Corpodetexto2"/>
        <w:ind w:left="2124" w:firstLine="708"/>
        <w:rPr>
          <w:rFonts w:ascii="Arial" w:hAnsi="Arial" w:cs="Arial"/>
          <w:bCs/>
          <w:color w:val="000000" w:themeColor="text1"/>
          <w:sz w:val="18"/>
          <w:szCs w:val="18"/>
        </w:rPr>
      </w:pPr>
      <w:r w:rsidRPr="00E51AB4">
        <w:rPr>
          <w:rFonts w:ascii="Arial" w:hAnsi="Arial" w:cs="Arial"/>
          <w:bCs/>
          <w:color w:val="000000" w:themeColor="text1"/>
          <w:sz w:val="18"/>
          <w:szCs w:val="18"/>
        </w:rPr>
        <w:t>[</w:t>
      </w:r>
      <w:proofErr w:type="gramStart"/>
      <w:r w:rsidRPr="0013557D"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  <w:t>assinatura</w:t>
      </w:r>
      <w:proofErr w:type="gramEnd"/>
      <w:r w:rsidRPr="0013557D"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  <w:t xml:space="preserve"> digital</w:t>
      </w:r>
      <w:r w:rsidRPr="00E51AB4">
        <w:rPr>
          <w:rFonts w:ascii="Arial" w:hAnsi="Arial" w:cs="Arial"/>
          <w:bCs/>
          <w:color w:val="000000" w:themeColor="text1"/>
          <w:sz w:val="18"/>
          <w:szCs w:val="18"/>
        </w:rPr>
        <w:t>]</w:t>
      </w:r>
    </w:p>
    <w:p w14:paraId="1A3379B2" w14:textId="77777777" w:rsidR="00706C76" w:rsidRPr="00E51AB4" w:rsidRDefault="00706C76" w:rsidP="00706C76">
      <w:pPr>
        <w:pStyle w:val="Corpodetexto2"/>
        <w:spacing w:line="360" w:lineRule="auto"/>
        <w:ind w:left="2124" w:firstLine="708"/>
        <w:rPr>
          <w:rFonts w:ascii="Arial" w:hAnsi="Arial" w:cs="Arial"/>
          <w:bCs/>
          <w:color w:val="000000" w:themeColor="text1"/>
          <w:sz w:val="24"/>
        </w:rPr>
      </w:pPr>
      <w:r w:rsidRPr="00193B8F">
        <w:rPr>
          <w:rFonts w:ascii="Arial" w:hAnsi="Arial" w:cs="Arial"/>
          <w:b/>
          <w:color w:val="000000" w:themeColor="text1"/>
          <w:sz w:val="24"/>
          <w:highlight w:val="yellow"/>
        </w:rPr>
        <w:t>NOME DO ADVOGADO</w:t>
      </w:r>
    </w:p>
    <w:p w14:paraId="43D07236" w14:textId="5A65EEB5" w:rsidR="00706C76" w:rsidRPr="00E51AB4" w:rsidRDefault="00706C76" w:rsidP="00706C76">
      <w:pPr>
        <w:pStyle w:val="Corpodetexto2"/>
        <w:spacing w:line="360" w:lineRule="auto"/>
        <w:ind w:left="2124" w:firstLine="708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>OAB/BA</w:t>
      </w:r>
      <w:r w:rsidRPr="00E51AB4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193B8F">
        <w:rPr>
          <w:rFonts w:ascii="Arial" w:hAnsi="Arial" w:cs="Arial"/>
          <w:bCs/>
          <w:color w:val="000000" w:themeColor="text1"/>
          <w:sz w:val="24"/>
          <w:highlight w:val="yellow"/>
        </w:rPr>
        <w:t>XXX.XXX</w:t>
      </w:r>
      <w:bookmarkStart w:id="0" w:name="_GoBack"/>
      <w:bookmarkEnd w:id="0"/>
    </w:p>
    <w:sectPr w:rsidR="00706C76" w:rsidRPr="00E51AB4" w:rsidSect="00F41692">
      <w:pgSz w:w="11906" w:h="16838" w:code="9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47C90" w14:textId="77777777" w:rsidR="00AA3EDC" w:rsidRDefault="00AA3EDC" w:rsidP="008915E2">
      <w:r>
        <w:separator/>
      </w:r>
    </w:p>
  </w:endnote>
  <w:endnote w:type="continuationSeparator" w:id="0">
    <w:p w14:paraId="1A6DFFFB" w14:textId="77777777" w:rsidR="00AA3EDC" w:rsidRDefault="00AA3EDC" w:rsidP="0089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8CA49A" w14:textId="77777777" w:rsidR="00AA3EDC" w:rsidRDefault="00AA3EDC" w:rsidP="008915E2">
      <w:r>
        <w:separator/>
      </w:r>
    </w:p>
  </w:footnote>
  <w:footnote w:type="continuationSeparator" w:id="0">
    <w:p w14:paraId="292381FF" w14:textId="77777777" w:rsidR="00AA3EDC" w:rsidRDefault="00AA3EDC" w:rsidP="008915E2">
      <w:r>
        <w:continuationSeparator/>
      </w:r>
    </w:p>
  </w:footnote>
  <w:footnote w:id="1">
    <w:p w14:paraId="2EBA6593" w14:textId="77777777" w:rsidR="00706C76" w:rsidRDefault="00706C76" w:rsidP="00706C76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hyperlink r:id="rId1" w:history="1">
        <w:r w:rsidRPr="00C36C1A">
          <w:rPr>
            <w:rStyle w:val="Hyperlink"/>
          </w:rPr>
          <w:t>https://www.stj.jus.br/sites/portalp/Paginas/Comunicacao/Noticias/2023/26072023-Comissao-de-leiloeiro-publico-deve-ser-fixada--no-minimo--em-5--sobre-os-bens-arrematados.aspx</w:t>
        </w:r>
      </w:hyperlink>
    </w:p>
    <w:p w14:paraId="3FD777B8" w14:textId="77777777" w:rsidR="00706C76" w:rsidRDefault="00706C76" w:rsidP="00706C76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34.25pt;height:51pt" o:bullet="t">
        <v:imagedata r:id="rId1" o:title="LANCE"/>
      </v:shape>
    </w:pict>
  </w:numPicBullet>
  <w:abstractNum w:abstractNumId="0">
    <w:nsid w:val="0E405383"/>
    <w:multiLevelType w:val="hybridMultilevel"/>
    <w:tmpl w:val="7182E74C"/>
    <w:lvl w:ilvl="0" w:tplc="A21CB0EA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16806B9"/>
    <w:multiLevelType w:val="hybridMultilevel"/>
    <w:tmpl w:val="1A08FA72"/>
    <w:lvl w:ilvl="0" w:tplc="0416001B">
      <w:start w:val="1"/>
      <w:numFmt w:val="lowerRoman"/>
      <w:lvlText w:val="%1."/>
      <w:lvlJc w:val="righ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1E525745"/>
    <w:multiLevelType w:val="hybridMultilevel"/>
    <w:tmpl w:val="37D682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D0AB6"/>
    <w:multiLevelType w:val="hybridMultilevel"/>
    <w:tmpl w:val="19FC61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2A11AB"/>
    <w:multiLevelType w:val="hybridMultilevel"/>
    <w:tmpl w:val="8C60E7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E10D56"/>
    <w:multiLevelType w:val="hybridMultilevel"/>
    <w:tmpl w:val="FB129AAA"/>
    <w:lvl w:ilvl="0" w:tplc="0416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60B"/>
    <w:rsid w:val="00070E47"/>
    <w:rsid w:val="000C1B03"/>
    <w:rsid w:val="0013557D"/>
    <w:rsid w:val="00165AFC"/>
    <w:rsid w:val="0017260B"/>
    <w:rsid w:val="00182076"/>
    <w:rsid w:val="0019290B"/>
    <w:rsid w:val="0019298B"/>
    <w:rsid w:val="00193B8F"/>
    <w:rsid w:val="00194D26"/>
    <w:rsid w:val="00232C0C"/>
    <w:rsid w:val="00245F88"/>
    <w:rsid w:val="00292D42"/>
    <w:rsid w:val="002A2D06"/>
    <w:rsid w:val="002A6706"/>
    <w:rsid w:val="002A6CAF"/>
    <w:rsid w:val="00330B53"/>
    <w:rsid w:val="00353A65"/>
    <w:rsid w:val="003A3FB8"/>
    <w:rsid w:val="003B52C0"/>
    <w:rsid w:val="003D22FD"/>
    <w:rsid w:val="003D7205"/>
    <w:rsid w:val="003E0DB8"/>
    <w:rsid w:val="003E0FFF"/>
    <w:rsid w:val="003E6B0B"/>
    <w:rsid w:val="003F08DE"/>
    <w:rsid w:val="003F31F7"/>
    <w:rsid w:val="00446E29"/>
    <w:rsid w:val="00463CA5"/>
    <w:rsid w:val="004B3329"/>
    <w:rsid w:val="004C2807"/>
    <w:rsid w:val="004F210E"/>
    <w:rsid w:val="00505BC3"/>
    <w:rsid w:val="00564E8C"/>
    <w:rsid w:val="00594535"/>
    <w:rsid w:val="005C2116"/>
    <w:rsid w:val="005D4C0E"/>
    <w:rsid w:val="005F5A21"/>
    <w:rsid w:val="00690C39"/>
    <w:rsid w:val="006D6159"/>
    <w:rsid w:val="00706C76"/>
    <w:rsid w:val="00716BFB"/>
    <w:rsid w:val="00736BE3"/>
    <w:rsid w:val="007D4ED4"/>
    <w:rsid w:val="007E04BF"/>
    <w:rsid w:val="00813976"/>
    <w:rsid w:val="00816077"/>
    <w:rsid w:val="00820A72"/>
    <w:rsid w:val="00846317"/>
    <w:rsid w:val="00856484"/>
    <w:rsid w:val="00863873"/>
    <w:rsid w:val="00882637"/>
    <w:rsid w:val="008915E2"/>
    <w:rsid w:val="008A2D2D"/>
    <w:rsid w:val="008A66E8"/>
    <w:rsid w:val="008E5E48"/>
    <w:rsid w:val="008F169C"/>
    <w:rsid w:val="00945D7E"/>
    <w:rsid w:val="00960072"/>
    <w:rsid w:val="0097591A"/>
    <w:rsid w:val="009820F3"/>
    <w:rsid w:val="00993960"/>
    <w:rsid w:val="009A5077"/>
    <w:rsid w:val="009A61ED"/>
    <w:rsid w:val="009B2113"/>
    <w:rsid w:val="009C646E"/>
    <w:rsid w:val="00A079ED"/>
    <w:rsid w:val="00A41AF2"/>
    <w:rsid w:val="00A65B0A"/>
    <w:rsid w:val="00AA3EDC"/>
    <w:rsid w:val="00AB15F2"/>
    <w:rsid w:val="00AB175B"/>
    <w:rsid w:val="00AB356F"/>
    <w:rsid w:val="00AC7C44"/>
    <w:rsid w:val="00AD3F9F"/>
    <w:rsid w:val="00B07E34"/>
    <w:rsid w:val="00B44FFB"/>
    <w:rsid w:val="00BC4D79"/>
    <w:rsid w:val="00BD1A37"/>
    <w:rsid w:val="00BE397A"/>
    <w:rsid w:val="00BF625C"/>
    <w:rsid w:val="00C16773"/>
    <w:rsid w:val="00C3159E"/>
    <w:rsid w:val="00C41412"/>
    <w:rsid w:val="00C72A89"/>
    <w:rsid w:val="00CC4D52"/>
    <w:rsid w:val="00CE350A"/>
    <w:rsid w:val="00D47460"/>
    <w:rsid w:val="00DC5EA1"/>
    <w:rsid w:val="00DD2B45"/>
    <w:rsid w:val="00DF743F"/>
    <w:rsid w:val="00E51AB4"/>
    <w:rsid w:val="00E7177D"/>
    <w:rsid w:val="00E97254"/>
    <w:rsid w:val="00EA4DD5"/>
    <w:rsid w:val="00EA7DE9"/>
    <w:rsid w:val="00EB3854"/>
    <w:rsid w:val="00EE53F8"/>
    <w:rsid w:val="00EE55D5"/>
    <w:rsid w:val="00EF3F01"/>
    <w:rsid w:val="00F41692"/>
    <w:rsid w:val="00F71DF5"/>
    <w:rsid w:val="00FD0A6F"/>
    <w:rsid w:val="00FD7BAC"/>
    <w:rsid w:val="00FE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43641"/>
  <w15:docId w15:val="{1FC185B1-3EE7-45C8-8AC8-DDB8D515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60B"/>
    <w:pPr>
      <w:spacing w:after="0" w:line="240" w:lineRule="auto"/>
    </w:pPr>
    <w:rPr>
      <w:rFonts w:ascii="Courier New" w:eastAsia="Times New Roman" w:hAnsi="Courier New" w:cs="Courier New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7260B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7260B"/>
    <w:rPr>
      <w:rFonts w:ascii="Courier New" w:eastAsia="Times New Roman" w:hAnsi="Courier New" w:cs="Courier New"/>
      <w:b/>
      <w:bCs/>
      <w:sz w:val="28"/>
      <w:szCs w:val="24"/>
      <w:lang w:eastAsia="pt-BR"/>
    </w:rPr>
  </w:style>
  <w:style w:type="character" w:styleId="Hyperlink">
    <w:name w:val="Hyperlink"/>
    <w:basedOn w:val="Fontepargpadro"/>
    <w:unhideWhenUsed/>
    <w:qFormat/>
    <w:rsid w:val="0017260B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17260B"/>
    <w:rPr>
      <w:b/>
      <w:bCs/>
      <w:u w:val="single"/>
    </w:rPr>
  </w:style>
  <w:style w:type="character" w:customStyle="1" w:styleId="CorpodetextoChar">
    <w:name w:val="Corpo de texto Char"/>
    <w:basedOn w:val="Fontepargpadro"/>
    <w:link w:val="Corpodetexto"/>
    <w:semiHidden/>
    <w:rsid w:val="0017260B"/>
    <w:rPr>
      <w:rFonts w:ascii="Courier New" w:eastAsia="Times New Roman" w:hAnsi="Courier New" w:cs="Courier New"/>
      <w:b/>
      <w:bCs/>
      <w:sz w:val="28"/>
      <w:szCs w:val="24"/>
      <w:u w:val="single"/>
      <w:lang w:eastAsia="pt-BR"/>
    </w:rPr>
  </w:style>
  <w:style w:type="paragraph" w:styleId="Corpodetexto2">
    <w:name w:val="Body Text 2"/>
    <w:basedOn w:val="Normal"/>
    <w:link w:val="Corpodetexto2Char"/>
    <w:unhideWhenUsed/>
    <w:rsid w:val="0017260B"/>
    <w:pPr>
      <w:jc w:val="both"/>
    </w:pPr>
  </w:style>
  <w:style w:type="character" w:customStyle="1" w:styleId="Corpodetexto2Char">
    <w:name w:val="Corpo de texto 2 Char"/>
    <w:basedOn w:val="Fontepargpadro"/>
    <w:link w:val="Corpodetexto2"/>
    <w:rsid w:val="0017260B"/>
    <w:rPr>
      <w:rFonts w:ascii="Courier New" w:eastAsia="Times New Roman" w:hAnsi="Courier New" w:cs="Courier New"/>
      <w:sz w:val="28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17260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41AF2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915E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915E2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8915E2"/>
    <w:rPr>
      <w:vertAlign w:val="superscri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F5A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upolance.com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upolance.com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ato@grupolance.com.b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rupolance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to@grupolance.com.br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tj.jus.br/sites/portalp/Paginas/Comunicacao/Noticias/2023/26072023-Comissao-de-leiloeiro-publico-deve-ser-fixada--no-minimo--em-5--sobre-os-bens-arrematados.asp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1AE42-7BD9-4309-9EE5-AAEB9D74A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Priscila</dc:creator>
  <cp:lastModifiedBy>user</cp:lastModifiedBy>
  <cp:revision>2</cp:revision>
  <cp:lastPrinted>2022-05-19T21:11:00Z</cp:lastPrinted>
  <dcterms:created xsi:type="dcterms:W3CDTF">2024-04-24T14:17:00Z</dcterms:created>
  <dcterms:modified xsi:type="dcterms:W3CDTF">2024-04-24T14:17:00Z</dcterms:modified>
</cp:coreProperties>
</file>